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4" w:rsidRPr="00EF4E87" w:rsidRDefault="00BB76BD">
      <w:pPr>
        <w:pStyle w:val="10"/>
        <w:keepNext/>
        <w:keepLines/>
        <w:shd w:val="clear" w:color="auto" w:fill="auto"/>
        <w:spacing w:after="360" w:line="244" w:lineRule="exact"/>
        <w:ind w:left="3100" w:firstLine="0"/>
      </w:pPr>
      <w:bookmarkStart w:id="0" w:name="bookmark11"/>
      <w:r w:rsidRPr="00EF4E87">
        <w:t>1. Организация бухгалтерского учета</w:t>
      </w:r>
      <w:bookmarkEnd w:id="0"/>
    </w:p>
    <w:p w:rsidR="00D13954" w:rsidRPr="00EF4E87" w:rsidRDefault="00D13954" w:rsidP="005E1191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</w:pPr>
      <w:r w:rsidRPr="00EF4E87">
        <w:t>Дополнить раздел 1 дополнительным пунктом</w:t>
      </w:r>
      <w:proofErr w:type="gramStart"/>
      <w:r w:rsidRPr="00EF4E87">
        <w:t xml:space="preserve"> :</w:t>
      </w:r>
      <w:proofErr w:type="gramEnd"/>
    </w:p>
    <w:p w:rsidR="006D26B4" w:rsidRPr="00EF4E87" w:rsidRDefault="00D13954" w:rsidP="005E1191">
      <w:pPr>
        <w:pStyle w:val="40"/>
        <w:shd w:val="clear" w:color="auto" w:fill="auto"/>
        <w:spacing w:before="0" w:after="85" w:line="276" w:lineRule="auto"/>
        <w:ind w:firstLine="540"/>
      </w:pPr>
      <w:r w:rsidRPr="00EF4E87">
        <w:t>1.5</w:t>
      </w:r>
      <w:r w:rsidR="00BB76BD" w:rsidRPr="00EF4E87">
        <w:t>. Регистры бухгалтерского учета составляются на бумажном носителе или в виде электронных документов, подписанных квалифицированной электронной подписью, в предусмотренных случаях - простой электронной подписью.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учета, составленного в виде электронного документа, изготавливается копия такого регистра на бумажном носителе.</w:t>
      </w:r>
    </w:p>
    <w:p w:rsidR="006D26B4" w:rsidRPr="00EF4E87" w:rsidRDefault="00BB76BD" w:rsidP="005E1191">
      <w:pPr>
        <w:pStyle w:val="50"/>
        <w:shd w:val="clear" w:color="auto" w:fill="auto"/>
        <w:spacing w:before="0" w:after="271" w:line="276" w:lineRule="auto"/>
        <w:ind w:right="12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F4E87">
        <w:rPr>
          <w:rFonts w:ascii="Times New Roman" w:hAnsi="Times New Roman" w:cs="Times New Roman"/>
          <w:sz w:val="22"/>
          <w:szCs w:val="22"/>
        </w:rPr>
        <w:t xml:space="preserve">(Основание: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</w:rPr>
        <w:t xml:space="preserve">ч. 6. 7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  <w:lang w:val="en-US" w:eastAsia="en-US" w:bidi="en-US"/>
        </w:rPr>
        <w:t>cm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  <w:lang w:eastAsia="en-US" w:bidi="en-US"/>
        </w:rPr>
        <w:t xml:space="preserve">.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</w:rPr>
        <w:t>10</w:t>
      </w:r>
      <w:r w:rsidRPr="00EF4E87">
        <w:rPr>
          <w:rFonts w:ascii="Times New Roman" w:hAnsi="Times New Roman" w:cs="Times New Roman"/>
          <w:sz w:val="22"/>
          <w:szCs w:val="22"/>
        </w:rPr>
        <w:t xml:space="preserve"> Закона </w:t>
      </w:r>
      <w:r w:rsidRPr="00EF4E87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EF4E87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° </w:t>
      </w:r>
      <w:r w:rsidRPr="00EF4E87">
        <w:rPr>
          <w:rFonts w:ascii="Times New Roman" w:hAnsi="Times New Roman" w:cs="Times New Roman"/>
          <w:sz w:val="22"/>
          <w:szCs w:val="22"/>
        </w:rPr>
        <w:t xml:space="preserve">402-ФЗ,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</w:rPr>
        <w:t>п. 32</w:t>
      </w:r>
      <w:r w:rsidRPr="00EF4E87">
        <w:rPr>
          <w:rFonts w:ascii="Times New Roman" w:hAnsi="Times New Roman" w:cs="Times New Roman"/>
          <w:sz w:val="22"/>
          <w:szCs w:val="22"/>
        </w:rPr>
        <w:t xml:space="preserve"> СГС "Концептуальные основы",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</w:rPr>
        <w:t xml:space="preserve">п. 11 </w:t>
      </w:r>
      <w:r w:rsidRPr="00EF4E87">
        <w:rPr>
          <w:rFonts w:ascii="Times New Roman" w:hAnsi="Times New Roman" w:cs="Times New Roman"/>
          <w:sz w:val="22"/>
          <w:szCs w:val="22"/>
        </w:rPr>
        <w:t xml:space="preserve">Инструкции № 157н, Методические </w:t>
      </w:r>
      <w:r w:rsidRPr="00EF4E87">
        <w:rPr>
          <w:rStyle w:val="51"/>
          <w:rFonts w:ascii="Times New Roman" w:hAnsi="Times New Roman" w:cs="Times New Roman"/>
          <w:i/>
          <w:iCs/>
          <w:sz w:val="22"/>
          <w:szCs w:val="22"/>
        </w:rPr>
        <w:t>указания</w:t>
      </w:r>
      <w:r w:rsidRPr="00EF4E87">
        <w:rPr>
          <w:rFonts w:ascii="Times New Roman" w:hAnsi="Times New Roman" w:cs="Times New Roman"/>
          <w:sz w:val="22"/>
          <w:szCs w:val="22"/>
        </w:rPr>
        <w:t xml:space="preserve"> </w:t>
      </w:r>
      <w:r w:rsidRPr="00EF4E87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EF4E87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° </w:t>
      </w:r>
      <w:r w:rsidRPr="00EF4E87">
        <w:rPr>
          <w:rFonts w:ascii="Times New Roman" w:hAnsi="Times New Roman" w:cs="Times New Roman"/>
          <w:sz w:val="22"/>
          <w:szCs w:val="22"/>
        </w:rPr>
        <w:t>52н)</w:t>
      </w:r>
    </w:p>
    <w:p w:rsidR="00EF4E87" w:rsidRPr="00EF4E87" w:rsidRDefault="00EF4E87" w:rsidP="005E1191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EF4E87" w:rsidRPr="00EF4E87" w:rsidRDefault="00EF4E87" w:rsidP="00EF4E8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EF4E87">
        <w:rPr>
          <w:rFonts w:eastAsiaTheme="minorHAnsi"/>
          <w:b/>
          <w:sz w:val="22"/>
          <w:szCs w:val="22"/>
          <w:lang w:eastAsia="en-US"/>
        </w:rPr>
        <w:t>Правила документооборота и технология обработки учетной информации.</w:t>
      </w:r>
    </w:p>
    <w:p w:rsidR="00EF4E87" w:rsidRPr="00EF4E87" w:rsidRDefault="00EF4E87" w:rsidP="00EF4E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Pr="00EF4E87" w:rsidRDefault="00EF4E87" w:rsidP="00EF4E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Default="00EF4E87" w:rsidP="00E95B8C">
      <w:pPr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Изложить в новой редакции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Приложение № 3</w:t>
      </w:r>
      <w:r w:rsidRPr="00EF4E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E87" w:rsidRPr="00EF4E87" w:rsidRDefault="00EF4E87" w:rsidP="00E95B8C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4E87">
        <w:rPr>
          <w:rFonts w:ascii="Times New Roman" w:hAnsi="Times New Roman" w:cs="Times New Roman"/>
          <w:sz w:val="22"/>
          <w:szCs w:val="22"/>
        </w:rPr>
        <w:t xml:space="preserve">«Первичные  учетные документы, применяемые для оформления хозяйственных операций, по которым, законодательством Российской Федерации, не установлены обязательные формы документов» 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>к Учетной политике для целей бухгалтерского учёта.</w:t>
      </w:r>
    </w:p>
    <w:p w:rsidR="00EF4E87" w:rsidRDefault="00EF4E87" w:rsidP="00E95B8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Pr="00EF4E87" w:rsidRDefault="00EF4E87" w:rsidP="00E95B8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Дополнить Приложение № 4 к Учетной политике для целей бухгалтерского учёта</w:t>
      </w:r>
    </w:p>
    <w:p w:rsidR="00EF4E87" w:rsidRPr="00EF4E87" w:rsidRDefault="00EF4E87" w:rsidP="00EF4E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Default="00E95B8C" w:rsidP="005E1191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Дополнить Перечень регистров новыми формами:</w:t>
      </w:r>
    </w:p>
    <w:p w:rsidR="00E95B8C" w:rsidRDefault="00E95B8C" w:rsidP="00E95B8C">
      <w:pPr>
        <w:pStyle w:val="5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Расчет налога на прибыль</w:t>
      </w:r>
    </w:p>
    <w:p w:rsidR="00E95B8C" w:rsidRDefault="00E95B8C" w:rsidP="00E95B8C">
      <w:pPr>
        <w:pStyle w:val="5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Расходы, уменьшающие сумму доходов от реализации</w:t>
      </w:r>
    </w:p>
    <w:p w:rsidR="00E95B8C" w:rsidRDefault="00E95B8C" w:rsidP="00E95B8C">
      <w:pPr>
        <w:pStyle w:val="5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Внереализационные расходы</w:t>
      </w:r>
    </w:p>
    <w:p w:rsidR="00E95B8C" w:rsidRDefault="00E95B8C" w:rsidP="00E95B8C">
      <w:pPr>
        <w:pStyle w:val="5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Выручка от реализации товаров (работ, услуг)</w:t>
      </w:r>
    </w:p>
    <w:p w:rsidR="00E95B8C" w:rsidRDefault="00E95B8C" w:rsidP="00E95B8C">
      <w:pPr>
        <w:pStyle w:val="5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Внереализационные доходы</w:t>
      </w:r>
    </w:p>
    <w:p w:rsidR="00E95B8C" w:rsidRDefault="00E95B8C" w:rsidP="00E95B8C">
      <w:pPr>
        <w:pStyle w:val="50"/>
        <w:shd w:val="clear" w:color="auto" w:fill="auto"/>
        <w:spacing w:before="0" w:after="0" w:line="276" w:lineRule="auto"/>
        <w:ind w:left="720" w:firstLine="0"/>
        <w:rPr>
          <w:rFonts w:ascii="Times New Roman" w:hAnsi="Times New Roman" w:cs="Times New Roman"/>
          <w:i w:val="0"/>
          <w:sz w:val="22"/>
          <w:szCs w:val="22"/>
        </w:rPr>
      </w:pPr>
    </w:p>
    <w:p w:rsidR="00E95B8C" w:rsidRPr="00E95B8C" w:rsidRDefault="00E95B8C" w:rsidP="005E1191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i w:val="0"/>
          <w:sz w:val="22"/>
          <w:szCs w:val="22"/>
        </w:rPr>
      </w:pPr>
    </w:p>
    <w:p w:rsidR="00EF4E87" w:rsidRPr="00EF4E87" w:rsidRDefault="00EF4E87" w:rsidP="00E95B8C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4. Методы оценки отдельных видов имущества и обязательств.</w:t>
      </w:r>
    </w:p>
    <w:p w:rsidR="005E1191" w:rsidRPr="00EF4E87" w:rsidRDefault="005E1191" w:rsidP="005E1191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  <w:rPr>
          <w:b w:val="0"/>
        </w:rPr>
      </w:pPr>
    </w:p>
    <w:p w:rsidR="005E1191" w:rsidRPr="00EF4E87" w:rsidRDefault="005E1191" w:rsidP="005E1191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</w:pPr>
      <w:r w:rsidRPr="00EF4E87">
        <w:t>Дополнить раздел 4 дополнительным пунктом</w:t>
      </w:r>
      <w:proofErr w:type="gramStart"/>
      <w:r w:rsidRPr="00EF4E87">
        <w:t xml:space="preserve"> :</w:t>
      </w:r>
      <w:proofErr w:type="gramEnd"/>
    </w:p>
    <w:p w:rsidR="005E1191" w:rsidRPr="00EF4E87" w:rsidRDefault="005E1191" w:rsidP="005E1191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</w:pPr>
    </w:p>
    <w:p w:rsidR="005E1191" w:rsidRPr="00EF4E87" w:rsidRDefault="005E1191" w:rsidP="005E1191">
      <w:pPr>
        <w:spacing w:after="160"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F4E87">
        <w:rPr>
          <w:rFonts w:ascii="Times New Roman" w:hAnsi="Times New Roman" w:cs="Times New Roman"/>
          <w:sz w:val="22"/>
          <w:szCs w:val="22"/>
        </w:rPr>
        <w:t xml:space="preserve">4.5. </w:t>
      </w:r>
      <w:r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Установить, что оценка объектов учета аренды осуществляется на д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>ату подписания договора аренды (имущественного найма) либо договора безвозмездного пользования;</w:t>
      </w:r>
    </w:p>
    <w:p w:rsidR="005E1191" w:rsidRPr="00EF4E87" w:rsidRDefault="005E1191" w:rsidP="005E119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bookmarkStart w:id="2" w:name="_Hlk526089092"/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Установить, что 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предоставление имущества в возмездное пользование по цене значительно ниже рыночной стоимости </w:t>
      </w:r>
      <w:proofErr w:type="gramStart"/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 </w:t>
      </w:r>
      <w:proofErr w:type="gramEnd"/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объекты учета аренды на льготных условиях) отражаются в бухгалтерском учете по их </w:t>
      </w: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справедливой стоимости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>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условиях (справедливая стоимость арендных платежей).</w:t>
      </w:r>
    </w:p>
    <w:bookmarkEnd w:id="2"/>
    <w:p w:rsidR="005E1191" w:rsidRPr="00EF4E87" w:rsidRDefault="005E1191" w:rsidP="005E11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F4E8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          </w:t>
      </w:r>
    </w:p>
    <w:p w:rsidR="005E1191" w:rsidRPr="00EF4E87" w:rsidRDefault="005E1191" w:rsidP="005E11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  <w:bookmarkStart w:id="3" w:name="_Hlk526111197"/>
      <w:r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При этом в рамках операционной аренды на льготных условиях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справедливая стоимость арендных платежей определяется </w:t>
      </w:r>
      <w:r w:rsidRPr="00EF4E87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/>
          <w:lang w:eastAsia="en-US"/>
        </w:rPr>
        <w:t>передающей стороной (арендодателем).</w:t>
      </w:r>
    </w:p>
    <w:p w:rsidR="005E1191" w:rsidRPr="00EF4E87" w:rsidRDefault="005E1191" w:rsidP="005E119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5E1191" w:rsidRPr="00EF4E87" w:rsidRDefault="005E1191" w:rsidP="005E1191">
      <w:pPr>
        <w:pStyle w:val="60"/>
        <w:shd w:val="clear" w:color="auto" w:fill="auto"/>
        <w:spacing w:before="0" w:after="269" w:line="276" w:lineRule="auto"/>
        <w:ind w:firstLine="540"/>
        <w:rPr>
          <w:rFonts w:ascii="Times New Roman" w:hAnsi="Times New Roman" w:cs="Times New Roman"/>
          <w:b/>
        </w:rPr>
      </w:pPr>
      <w:proofErr w:type="gramStart"/>
      <w:r w:rsidRPr="00EF4E87">
        <w:rPr>
          <w:rFonts w:ascii="Times New Roman" w:eastAsiaTheme="minorHAnsi" w:hAnsi="Times New Roman" w:cs="Times New Roman"/>
          <w:color w:val="000000" w:themeColor="text1"/>
          <w:lang w:eastAsia="en-US"/>
        </w:rPr>
        <w:t>В случае если при признании объекта учета аренды на льготных условиях данные о стоимости передаваемого (получаемого) актива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оценке, равной одному рублю, с последующим пересмотром его балансовой стоимости, когда данные</w:t>
      </w:r>
      <w:proofErr w:type="gramEnd"/>
      <w:r w:rsidRPr="00EF4E87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 стоимости передаваемого (получаемого) актива будут доступны.</w:t>
      </w:r>
      <w:bookmarkEnd w:id="3"/>
    </w:p>
    <w:p w:rsidR="00264299" w:rsidRDefault="005E1191" w:rsidP="00264299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2"/>
          <w:szCs w:val="22"/>
        </w:rPr>
      </w:pPr>
      <w:proofErr w:type="gramStart"/>
      <w:r w:rsidRPr="00EF4E87">
        <w:rPr>
          <w:rFonts w:ascii="Times New Roman" w:hAnsi="Times New Roman" w:cs="Times New Roman"/>
          <w:sz w:val="22"/>
          <w:szCs w:val="22"/>
        </w:rPr>
        <w:t>(Основание:</w:t>
      </w:r>
      <w:proofErr w:type="gramEnd"/>
      <w:r w:rsidRPr="00EF4E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СГС «</w:t>
      </w:r>
      <w:r w:rsidR="007E39F1"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Аренда</w:t>
      </w:r>
      <w:r w:rsidRPr="00EF4E8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EF4E87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264299" w:rsidRDefault="00264299" w:rsidP="00264299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2"/>
          <w:szCs w:val="22"/>
        </w:rPr>
      </w:pPr>
    </w:p>
    <w:p w:rsidR="00264299" w:rsidRPr="00682B6F" w:rsidRDefault="00264299" w:rsidP="005F235C">
      <w:pPr>
        <w:pStyle w:val="50"/>
        <w:shd w:val="clear" w:color="auto" w:fill="auto"/>
        <w:spacing w:before="0" w:after="0" w:line="276" w:lineRule="auto"/>
        <w:ind w:left="54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682B6F">
        <w:rPr>
          <w:rFonts w:ascii="Times New Roman" w:hAnsi="Times New Roman" w:cs="Times New Roman"/>
          <w:b/>
          <w:i w:val="0"/>
          <w:sz w:val="22"/>
          <w:szCs w:val="22"/>
        </w:rPr>
        <w:t>13. Учет родительской платы.</w:t>
      </w:r>
    </w:p>
    <w:tbl>
      <w:tblPr>
        <w:tblStyle w:val="GridTableLight"/>
        <w:tblW w:w="101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264299" w:rsidRPr="00682B6F" w:rsidTr="00A06711">
        <w:tc>
          <w:tcPr>
            <w:tcW w:w="10178" w:type="dxa"/>
          </w:tcPr>
          <w:p w:rsidR="00264299" w:rsidRPr="00682B6F" w:rsidRDefault="00264299" w:rsidP="00A06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4299" w:rsidRPr="00682B6F" w:rsidRDefault="00264299" w:rsidP="005F235C">
            <w:pPr>
              <w:rPr>
                <w:rFonts w:ascii="Times New Roman" w:hAnsi="Times New Roman" w:cs="Times New Roman"/>
                <w:b/>
              </w:rPr>
            </w:pPr>
            <w:r w:rsidRPr="00682B6F">
              <w:rPr>
                <w:rFonts w:ascii="Times New Roman" w:hAnsi="Times New Roman" w:cs="Times New Roman"/>
                <w:b/>
              </w:rPr>
              <w:t>Изложить в новой редакции раздел « Учет родительской платы»</w:t>
            </w:r>
            <w:r w:rsidR="00A06711" w:rsidRPr="00682B6F">
              <w:rPr>
                <w:rFonts w:ascii="Times New Roman" w:hAnsi="Times New Roman" w:cs="Times New Roman"/>
                <w:b/>
              </w:rPr>
              <w:t>. Начало действия с 01.07.2020 г.</w:t>
            </w:r>
          </w:p>
          <w:p w:rsidR="00264299" w:rsidRPr="00682B6F" w:rsidRDefault="00264299" w:rsidP="00A06711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eastAsiaTheme="minorHAnsi"/>
                <w:color w:val="000000" w:themeColor="text1"/>
              </w:rPr>
            </w:pPr>
          </w:p>
        </w:tc>
      </w:tr>
      <w:tr w:rsidR="00264299" w:rsidRPr="00AB4CB6" w:rsidTr="00A06711">
        <w:tc>
          <w:tcPr>
            <w:tcW w:w="10178" w:type="dxa"/>
          </w:tcPr>
          <w:p w:rsidR="00264299" w:rsidRDefault="00264299" w:rsidP="00264299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63127">
              <w:rPr>
                <w:sz w:val="22"/>
                <w:szCs w:val="22"/>
              </w:rPr>
              <w:t>Размер родительской платы по дополнительным образовательным услугам устанавливается Учреждением самостоятельно на основании тарифов, утвержденных приказом руководителя.</w:t>
            </w:r>
          </w:p>
          <w:p w:rsidR="00264299" w:rsidRDefault="00264299" w:rsidP="00264299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>Размер родительской платы регулируется договором между Учреждением и законным представителем ребенка.</w:t>
            </w:r>
          </w:p>
          <w:p w:rsidR="00264299" w:rsidRDefault="00264299" w:rsidP="00264299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>Родительская плата за обучение вносится на расчетный счет Учреждения через кредитные (банковские) организации</w:t>
            </w:r>
            <w:r>
              <w:rPr>
                <w:sz w:val="22"/>
                <w:szCs w:val="22"/>
              </w:rPr>
              <w:t>.</w:t>
            </w:r>
          </w:p>
          <w:p w:rsidR="00264299" w:rsidRDefault="00264299" w:rsidP="00264299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 xml:space="preserve">Поступившие денежные средства по родительской плате отражаются в бухгалтерском учете в хронологическом порядке, по мере поступления на расчетный счет Учреждения на основании платежного поручения банка. </w:t>
            </w:r>
            <w:r w:rsidR="0039295E" w:rsidRPr="00AB4CB6">
              <w:rPr>
                <w:sz w:val="22"/>
                <w:szCs w:val="22"/>
              </w:rPr>
              <w:t>К платежному поручению прилагается реестр по пл</w:t>
            </w:r>
            <w:r w:rsidR="0039295E">
              <w:rPr>
                <w:sz w:val="22"/>
                <w:szCs w:val="22"/>
              </w:rPr>
              <w:t>атежам с расшифровкой поименно.</w:t>
            </w:r>
          </w:p>
          <w:p w:rsidR="00682B6F" w:rsidRDefault="00682B6F" w:rsidP="00682B6F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>Начисление размера родительской платы производится в два этапа:</w:t>
            </w:r>
            <w:r>
              <w:rPr>
                <w:sz w:val="22"/>
                <w:szCs w:val="22"/>
              </w:rPr>
              <w:t xml:space="preserve"> </w:t>
            </w:r>
          </w:p>
          <w:p w:rsidR="00682B6F" w:rsidRDefault="00682B6F" w:rsidP="00682B6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>В начале месяца, согласно договорам на оказание дополнительных платных услуг,</w:t>
            </w:r>
            <w:r>
              <w:rPr>
                <w:sz w:val="22"/>
                <w:szCs w:val="22"/>
              </w:rPr>
              <w:t xml:space="preserve"> формируются электронные квитанции и выгружаются в банк для оплаты</w:t>
            </w:r>
            <w:r w:rsidRPr="00A66359">
              <w:rPr>
                <w:sz w:val="22"/>
                <w:szCs w:val="22"/>
              </w:rPr>
              <w:t>;</w:t>
            </w:r>
          </w:p>
          <w:p w:rsidR="00682B6F" w:rsidRPr="00682B6F" w:rsidRDefault="00682B6F" w:rsidP="00682B6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 xml:space="preserve">В конце месяца </w:t>
            </w:r>
            <w:r>
              <w:rPr>
                <w:sz w:val="22"/>
                <w:szCs w:val="22"/>
              </w:rPr>
              <w:t xml:space="preserve">начисление согласно договорам </w:t>
            </w:r>
            <w:r w:rsidRPr="00AB4CB6">
              <w:rPr>
                <w:sz w:val="22"/>
                <w:szCs w:val="22"/>
              </w:rPr>
              <w:t xml:space="preserve">корректируется на основании приказа руководителя по данным журналов посещаемости учащихся, </w:t>
            </w:r>
            <w:r>
              <w:rPr>
                <w:sz w:val="22"/>
                <w:szCs w:val="22"/>
              </w:rPr>
              <w:t>предоставленных преподавателями (справка ф. 0504833).</w:t>
            </w:r>
          </w:p>
          <w:p w:rsidR="00264299" w:rsidRPr="00682B6F" w:rsidRDefault="00264299" w:rsidP="00682B6F">
            <w:pPr>
              <w:pStyle w:val="20"/>
              <w:numPr>
                <w:ilvl w:val="1"/>
                <w:numId w:val="7"/>
              </w:numPr>
              <w:shd w:val="clear" w:color="auto" w:fill="auto"/>
              <w:tabs>
                <w:tab w:val="left" w:pos="512"/>
              </w:tabs>
              <w:spacing w:line="240" w:lineRule="auto"/>
              <w:rPr>
                <w:sz w:val="22"/>
                <w:szCs w:val="22"/>
              </w:rPr>
            </w:pPr>
            <w:r w:rsidRPr="00AB4CB6">
              <w:rPr>
                <w:sz w:val="22"/>
                <w:szCs w:val="22"/>
              </w:rPr>
              <w:t xml:space="preserve">Аналитический учет расчетов по родительской плате ведется </w:t>
            </w:r>
            <w:r w:rsidR="0039295E">
              <w:rPr>
                <w:sz w:val="22"/>
                <w:szCs w:val="22"/>
              </w:rPr>
              <w:t xml:space="preserve">в журнале операций № 5 «Расчетов с дебиторами по доходам» </w:t>
            </w:r>
            <w:r w:rsidR="00A66359">
              <w:rPr>
                <w:sz w:val="22"/>
                <w:szCs w:val="22"/>
              </w:rPr>
              <w:t>(ф. 0504071)</w:t>
            </w:r>
            <w:r w:rsidRPr="00AB4CB6">
              <w:rPr>
                <w:sz w:val="22"/>
                <w:szCs w:val="22"/>
              </w:rPr>
              <w:t xml:space="preserve">, где отражается информация о начислении и поступлении родительской платы за обучение </w:t>
            </w:r>
            <w:r w:rsidR="00A66359">
              <w:rPr>
                <w:sz w:val="22"/>
                <w:szCs w:val="22"/>
              </w:rPr>
              <w:t>по каждому обучающемуся, а так же наличия/ отсутствия задолженности или переплаты на начало и конец месяца</w:t>
            </w:r>
            <w:r w:rsidRPr="00AB4CB6">
              <w:rPr>
                <w:sz w:val="22"/>
                <w:szCs w:val="22"/>
              </w:rPr>
              <w:t>.</w:t>
            </w:r>
          </w:p>
        </w:tc>
      </w:tr>
    </w:tbl>
    <w:p w:rsidR="00264299" w:rsidRPr="00EF4E87" w:rsidRDefault="00264299" w:rsidP="00682B6F">
      <w:pPr>
        <w:pStyle w:val="5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264299" w:rsidRPr="00EF4E87">
      <w:headerReference w:type="default" r:id="rId8"/>
      <w:pgSz w:w="11900" w:h="16840"/>
      <w:pgMar w:top="2660" w:right="798" w:bottom="2419" w:left="167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3" w:rsidRDefault="004F0A43">
      <w:r>
        <w:separator/>
      </w:r>
    </w:p>
  </w:endnote>
  <w:endnote w:type="continuationSeparator" w:id="0">
    <w:p w:rsidR="004F0A43" w:rsidRDefault="004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3" w:rsidRDefault="004F0A43"/>
  </w:footnote>
  <w:footnote w:type="continuationSeparator" w:id="0">
    <w:p w:rsidR="004F0A43" w:rsidRDefault="004F0A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59" w:rsidRDefault="00A66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183AEE2" wp14:editId="43D8FA3B">
              <wp:simplePos x="0" y="0"/>
              <wp:positionH relativeFrom="page">
                <wp:posOffset>4888865</wp:posOffset>
              </wp:positionH>
              <wp:positionV relativeFrom="page">
                <wp:posOffset>732155</wp:posOffset>
              </wp:positionV>
              <wp:extent cx="3938905" cy="481965"/>
              <wp:effectExtent l="254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Style w:val="a5"/>
                              <w:b/>
                              <w:bCs/>
                            </w:rPr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Изменение учетной политики </w:t>
                          </w:r>
                          <w:proofErr w:type="gramStart"/>
                          <w:r>
                            <w:rPr>
                              <w:rStyle w:val="a5"/>
                              <w:b/>
                              <w:bCs/>
                            </w:rPr>
                            <w:t>для</w:t>
                          </w:r>
                          <w:proofErr w:type="gramEnd"/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целей бухгалтерского учета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Приложение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к приказу №49/2-од от 30.09.2020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95pt;margin-top:57.65pt;width:310.1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pqwIAAKc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" filled="f" stroked="f">
              <v:textbox style="mso-fit-shape-to-text:t" inset="0,0,0,0">
                <w:txbxContent>
                  <w:p w:rsidR="008801BA" w:rsidRDefault="00BB76BD">
                    <w:pPr>
                      <w:pStyle w:val="a4"/>
                      <w:shd w:val="clear" w:color="auto" w:fill="auto"/>
                      <w:spacing w:line="240" w:lineRule="auto"/>
                      <w:rPr>
                        <w:rStyle w:val="a5"/>
                        <w:b/>
                        <w:bCs/>
                      </w:rPr>
                    </w:pPr>
                    <w:r>
                      <w:rPr>
                        <w:rStyle w:val="a5"/>
                        <w:b/>
                        <w:bCs/>
                      </w:rPr>
                      <w:t xml:space="preserve">Изменение учетной политики для </w:t>
                    </w:r>
                  </w:p>
                  <w:p w:rsidR="006D26B4" w:rsidRDefault="00BB76B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целей бухгалтерского учета</w:t>
                    </w:r>
                  </w:p>
                  <w:p w:rsidR="006D26B4" w:rsidRDefault="00BB76B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Приложение</w:t>
                    </w:r>
                  </w:p>
                  <w:p w:rsidR="006D26B4" w:rsidRDefault="00BB76B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к приказу №</w:t>
                    </w:r>
                    <w:r w:rsidR="008801BA">
                      <w:rPr>
                        <w:rStyle w:val="a5"/>
                        <w:b/>
                        <w:bCs/>
                      </w:rPr>
                      <w:t>4</w:t>
                    </w:r>
                    <w:r>
                      <w:rPr>
                        <w:rStyle w:val="a5"/>
                        <w:b/>
                        <w:bCs/>
                      </w:rPr>
                      <w:t>9</w:t>
                    </w:r>
                    <w:r w:rsidR="008801BA">
                      <w:rPr>
                        <w:rStyle w:val="a5"/>
                        <w:b/>
                        <w:bCs/>
                      </w:rPr>
                      <w:t>/2</w:t>
                    </w:r>
                    <w:r>
                      <w:rPr>
                        <w:rStyle w:val="a5"/>
                        <w:b/>
                        <w:bCs/>
                      </w:rPr>
                      <w:t>-од от 30.09.2020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92"/>
    <w:multiLevelType w:val="multilevel"/>
    <w:tmpl w:val="30D2639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526D68"/>
    <w:multiLevelType w:val="hybridMultilevel"/>
    <w:tmpl w:val="F83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09D"/>
    <w:multiLevelType w:val="multilevel"/>
    <w:tmpl w:val="316ECEE8"/>
    <w:lvl w:ilvl="0">
      <w:start w:val="12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01DA9"/>
    <w:multiLevelType w:val="hybridMultilevel"/>
    <w:tmpl w:val="0F5C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4326EE4"/>
    <w:multiLevelType w:val="multilevel"/>
    <w:tmpl w:val="F2E82E5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645C"/>
    <w:multiLevelType w:val="hybridMultilevel"/>
    <w:tmpl w:val="67466D8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36DB3F65"/>
    <w:multiLevelType w:val="hybridMultilevel"/>
    <w:tmpl w:val="8C6A3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366"/>
    <w:multiLevelType w:val="multilevel"/>
    <w:tmpl w:val="CEE26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BB6221"/>
    <w:multiLevelType w:val="multilevel"/>
    <w:tmpl w:val="A78296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4"/>
    <w:rsid w:val="00034118"/>
    <w:rsid w:val="00035FB7"/>
    <w:rsid w:val="00070932"/>
    <w:rsid w:val="0016022F"/>
    <w:rsid w:val="00163034"/>
    <w:rsid w:val="00264299"/>
    <w:rsid w:val="002B55C0"/>
    <w:rsid w:val="0039295E"/>
    <w:rsid w:val="004F0A43"/>
    <w:rsid w:val="005E1191"/>
    <w:rsid w:val="005F235C"/>
    <w:rsid w:val="00677BC8"/>
    <w:rsid w:val="00682B6F"/>
    <w:rsid w:val="006D26B4"/>
    <w:rsid w:val="007E39F1"/>
    <w:rsid w:val="008231A0"/>
    <w:rsid w:val="008801BA"/>
    <w:rsid w:val="00A06711"/>
    <w:rsid w:val="00A313E7"/>
    <w:rsid w:val="00A66359"/>
    <w:rsid w:val="00AF7F28"/>
    <w:rsid w:val="00BB76BD"/>
    <w:rsid w:val="00C47AF3"/>
    <w:rsid w:val="00CC5E70"/>
    <w:rsid w:val="00D13954"/>
    <w:rsid w:val="00D459D6"/>
    <w:rsid w:val="00DF345B"/>
    <w:rsid w:val="00E95B8C"/>
    <w:rsid w:val="00EF4E87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2021-08-09T03:24:00Z</cp:lastPrinted>
  <dcterms:created xsi:type="dcterms:W3CDTF">2021-07-29T05:07:00Z</dcterms:created>
  <dcterms:modified xsi:type="dcterms:W3CDTF">2021-08-09T03:29:00Z</dcterms:modified>
</cp:coreProperties>
</file>