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6900" w:type="dxa"/>
        <w:tblInd w:w="-709" w:type="dxa"/>
        <w:tblLook w:val="04A0"/>
      </w:tblPr>
      <w:tblGrid>
        <w:gridCol w:w="5495"/>
        <w:gridCol w:w="5387"/>
        <w:gridCol w:w="5387"/>
        <w:gridCol w:w="5387"/>
        <w:gridCol w:w="5244"/>
      </w:tblGrid>
      <w:tr w:rsidR="00DD57B0" w:rsidTr="00DD57B0">
        <w:trPr>
          <w:trHeight w:val="7914"/>
        </w:trPr>
        <w:tc>
          <w:tcPr>
            <w:tcW w:w="5495" w:type="dxa"/>
            <w:tcBorders>
              <w:bottom w:val="single" w:sz="4" w:space="0" w:color="auto"/>
            </w:tcBorders>
          </w:tcPr>
          <w:p w:rsidR="00DD57B0" w:rsidRDefault="00DD57B0" w:rsidP="00764AEC">
            <w:pPr>
              <w:ind w:right="-108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Если тебе позвонил незнакомец</w:t>
            </w:r>
            <w:r w:rsidRPr="00764AEC">
              <w:rPr>
                <w:b/>
                <w:i/>
                <w:sz w:val="32"/>
                <w:szCs w:val="32"/>
              </w:rPr>
              <w:t>…</w:t>
            </w:r>
          </w:p>
          <w:p w:rsidR="00DD57B0" w:rsidRDefault="00DD57B0" w:rsidP="00764AE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7B0" w:rsidRPr="00764AEC" w:rsidRDefault="00DD57B0" w:rsidP="00764AEC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sz w:val="18"/>
                <w:szCs w:val="18"/>
              </w:rPr>
              <w:t xml:space="preserve">Поднимая трубку, говори: «Алло!» или «Вас слушают!». Если тебя спрашивают о незнакомом человеке, отвечай: «Вы ошиблись!» и положи трубку. </w:t>
            </w:r>
          </w:p>
          <w:p w:rsidR="00DD57B0" w:rsidRPr="00764AEC" w:rsidRDefault="00DD57B0" w:rsidP="00764AEC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Никогда и никому не говори, что ты один дома. Когда взрослые вернутся с работы, расскажи им, кто звонил, куда просили перезвонить.</w:t>
            </w:r>
          </w:p>
          <w:p w:rsidR="00DD57B0" w:rsidRPr="00764AEC" w:rsidRDefault="00DD57B0" w:rsidP="00764AEC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На телефонные звонки с вопросом, есть ли дома родители или когда они вернутся с работы, отвечай, что они заняты, и подойти к телефону не могут.</w:t>
            </w:r>
          </w:p>
          <w:p w:rsidR="00DD57B0" w:rsidRPr="00764AEC" w:rsidRDefault="00DD57B0" w:rsidP="00764AEC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Не разговаривай по телефону долго. Договариваясь о встрече с друзьями, не назначай время, когда ты в квартире будешь один (Вспомни, как нужно правильно выходить из квартиры).</w:t>
            </w:r>
            <w:r w:rsidRPr="00764A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57B0" w:rsidRPr="00764AEC" w:rsidRDefault="00DD57B0" w:rsidP="00764AEC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sz w:val="18"/>
                <w:szCs w:val="18"/>
              </w:rPr>
              <w:t xml:space="preserve">Если тебе показалось, что ты узнал звонящего, не называй его по имени, пусть он представится сам. </w:t>
            </w:r>
          </w:p>
          <w:p w:rsidR="00DD57B0" w:rsidRPr="00764AEC" w:rsidRDefault="00DD57B0" w:rsidP="00764AEC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AEC">
              <w:rPr>
                <w:rFonts w:ascii="Arial" w:hAnsi="Arial" w:cs="Arial"/>
                <w:sz w:val="18"/>
                <w:szCs w:val="18"/>
              </w:rPr>
              <w:t>Если абонент ошибся номером и спрашивает, какой это номер, попроси собеседника назвать набранный им номер и ответь, что он ошибся. Ни в коем случае не сообщай ему свой номер.</w:t>
            </w:r>
          </w:p>
          <w:p w:rsidR="00DD57B0" w:rsidRPr="00764AEC" w:rsidRDefault="00DD57B0" w:rsidP="00764AEC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AEC">
              <w:rPr>
                <w:rFonts w:ascii="Arial" w:hAnsi="Arial" w:cs="Arial"/>
                <w:sz w:val="18"/>
                <w:szCs w:val="18"/>
              </w:rPr>
              <w:t xml:space="preserve">Если звонящий пытается выяснить, как тебя зовут, и просит назвать ваш домашний адрес (при этом он может сказать, что он друг твоих родителей или коллега по работе), не говори ему ничего, лучше всего положи </w:t>
            </w:r>
            <w:proofErr w:type="gramStart"/>
            <w:r w:rsidRPr="00764AEC">
              <w:rPr>
                <w:rFonts w:ascii="Arial" w:hAnsi="Arial" w:cs="Arial"/>
                <w:sz w:val="18"/>
                <w:szCs w:val="18"/>
              </w:rPr>
              <w:t>трубку</w:t>
            </w:r>
            <w:proofErr w:type="gramEnd"/>
            <w:r w:rsidRPr="00764AEC">
              <w:rPr>
                <w:rFonts w:ascii="Arial" w:hAnsi="Arial" w:cs="Arial"/>
                <w:sz w:val="18"/>
                <w:szCs w:val="18"/>
              </w:rPr>
              <w:t xml:space="preserve"> или попроси позвонить позже, когда родители будут дома. Никакие уговоры и соблазны в виде конфет, игрушек, которые якобы хочет привезти этот «знакомый», не должны влиять на твое решение не давать адрес. </w:t>
            </w:r>
          </w:p>
          <w:p w:rsidR="00DD57B0" w:rsidRPr="00764AEC" w:rsidRDefault="00DD57B0" w:rsidP="00764AEC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 xml:space="preserve">Если все-таки случилось так, что ты назвал адрес, то сразу же позвони родителям или родственникам, которые смогут подъехать к тебе домой. </w:t>
            </w:r>
          </w:p>
          <w:p w:rsidR="00DD57B0" w:rsidRPr="00764AEC" w:rsidRDefault="00DD57B0" w:rsidP="00764AEC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Если тебе звонят знакомые твоих родителей и говорят, что они скоро придут, скажи, чтобы они подошли позже, когда родители будут дома.</w:t>
            </w:r>
          </w:p>
          <w:p w:rsidR="00DD57B0" w:rsidRDefault="00DD57B0" w:rsidP="00764AEC">
            <w:pPr>
              <w:pStyle w:val="HTML"/>
              <w:numPr>
                <w:ilvl w:val="0"/>
                <w:numId w:val="2"/>
              </w:numPr>
              <w:tabs>
                <w:tab w:val="left" w:pos="283"/>
              </w:tabs>
              <w:ind w:left="0" w:hanging="11"/>
              <w:jc w:val="both"/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Если незнакомец говорит по телефону непристойные вещи, положи трубку и сообщи об этом родителям.</w:t>
            </w:r>
          </w:p>
        </w:tc>
        <w:tc>
          <w:tcPr>
            <w:tcW w:w="5387" w:type="dxa"/>
          </w:tcPr>
          <w:p w:rsidR="00DD57B0" w:rsidRDefault="00DD57B0" w:rsidP="003753E2">
            <w:pPr>
              <w:ind w:right="-108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Если тебе позвонил незнакомец</w:t>
            </w:r>
            <w:r w:rsidRPr="00764AEC">
              <w:rPr>
                <w:b/>
                <w:i/>
                <w:sz w:val="32"/>
                <w:szCs w:val="32"/>
              </w:rPr>
              <w:t>…</w:t>
            </w:r>
          </w:p>
          <w:p w:rsidR="00DD57B0" w:rsidRDefault="00DD57B0" w:rsidP="003753E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sz w:val="18"/>
                <w:szCs w:val="18"/>
              </w:rPr>
              <w:t xml:space="preserve">Поднимая трубку, говори: «Алло!» или «Вас слушают!». Если тебя спрашивают о незнакомом человеке, отвечай: «Вы ошиблись!» и положи трубку. 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Никогда и никому не говори, что ты один дома. Когда взрослые вернутся с работы, расскажи им, кто звонил, куда просили перезвонить.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На телефонные звонки с вопросом, есть ли дома родители или когда они вернутся с работы, отвечай, что они заняты, и подойти к телефону не могут.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Не разговаривай по телефону долго. Договариваясь о встрече с друзьями, не назначай время, когда ты в квартире будешь один (Вспомни, как нужно правильно выходить из квартиры).</w:t>
            </w:r>
            <w:r w:rsidRPr="00764A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sz w:val="18"/>
                <w:szCs w:val="18"/>
              </w:rPr>
              <w:t xml:space="preserve">Если тебе показалось, что ты узнал звонящего, не называй его по имени, пусть он представится сам. 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AEC">
              <w:rPr>
                <w:rFonts w:ascii="Arial" w:hAnsi="Arial" w:cs="Arial"/>
                <w:sz w:val="18"/>
                <w:szCs w:val="18"/>
              </w:rPr>
              <w:t>Если абонент ошибся номером и спрашивает, какой это номер, попроси собеседника назвать набранный им номер и ответь, что он ошибся. Ни в коем случае не сообщай ему свой номер.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AEC">
              <w:rPr>
                <w:rFonts w:ascii="Arial" w:hAnsi="Arial" w:cs="Arial"/>
                <w:sz w:val="18"/>
                <w:szCs w:val="18"/>
              </w:rPr>
              <w:t xml:space="preserve">Если звонящий пытается выяснить, как тебя зовут, и просит назвать ваш домашний адрес (при этом он может сказать, что он друг твоих родителей или коллега по работе), не говори ему ничего, лучше всего положи </w:t>
            </w:r>
            <w:proofErr w:type="gramStart"/>
            <w:r w:rsidRPr="00764AEC">
              <w:rPr>
                <w:rFonts w:ascii="Arial" w:hAnsi="Arial" w:cs="Arial"/>
                <w:sz w:val="18"/>
                <w:szCs w:val="18"/>
              </w:rPr>
              <w:t>трубку</w:t>
            </w:r>
            <w:proofErr w:type="gramEnd"/>
            <w:r w:rsidRPr="00764AEC">
              <w:rPr>
                <w:rFonts w:ascii="Arial" w:hAnsi="Arial" w:cs="Arial"/>
                <w:sz w:val="18"/>
                <w:szCs w:val="18"/>
              </w:rPr>
              <w:t xml:space="preserve"> или попроси позвонить позже, когда родители будут дома. Никакие уговоры и соблазны в виде конфет, игрушек, которые якобы хочет привезти этот «знакомый», не должны влиять на твое решение не давать адрес. 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 xml:space="preserve">Если все-таки случилось так, что ты назвал адрес, то сразу же позвони родителям или родственникам, которые смогут подъехать к тебе домой. 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Если тебе звонят знакомые твоих родителей и говорят, что они скоро придут, скажи, чтобы они подошли позже, когда родители будут дома.</w:t>
            </w:r>
          </w:p>
          <w:p w:rsidR="00DD57B0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left" w:pos="283"/>
              </w:tabs>
              <w:ind w:left="0" w:hanging="11"/>
              <w:jc w:val="both"/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Если незнакомец говорит по телефону непристойные вещи, положи трубку и сообщи об этом родителям.</w:t>
            </w:r>
          </w:p>
        </w:tc>
        <w:tc>
          <w:tcPr>
            <w:tcW w:w="5387" w:type="dxa"/>
          </w:tcPr>
          <w:p w:rsidR="00DD57B0" w:rsidRDefault="00DD57B0" w:rsidP="003753E2">
            <w:pPr>
              <w:ind w:right="-108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Если тебе позвонил незнакомец</w:t>
            </w:r>
            <w:r w:rsidRPr="00764AEC">
              <w:rPr>
                <w:b/>
                <w:i/>
                <w:sz w:val="32"/>
                <w:szCs w:val="32"/>
              </w:rPr>
              <w:t>…</w:t>
            </w:r>
          </w:p>
          <w:p w:rsidR="00DD57B0" w:rsidRDefault="00DD57B0" w:rsidP="003753E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sz w:val="18"/>
                <w:szCs w:val="18"/>
              </w:rPr>
              <w:t xml:space="preserve">Поднимая трубку, говори: «Алло!» или «Вас слушают!». Если тебя спрашивают о незнакомом человеке, отвечай: «Вы ошиблись!» и положи трубку. 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Никогда и никому не говори, что ты один дома. Когда взрослые вернутся с работы, расскажи им, кто звонил, куда просили перезвонить.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На телефонные звонки с вопросом, есть ли дома родители или когда они вернутся с работы, отвечай, что они заняты, и подойти к телефону не могут.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Не разговаривай по телефону долго. Договариваясь о встрече с друзьями, не назначай время, когда ты в квартире будешь один (Вспомни, как нужно правильно выходить из квартиры).</w:t>
            </w:r>
            <w:r w:rsidRPr="00764A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AEC">
              <w:rPr>
                <w:rFonts w:ascii="Arial" w:hAnsi="Arial" w:cs="Arial"/>
                <w:sz w:val="18"/>
                <w:szCs w:val="18"/>
              </w:rPr>
              <w:t xml:space="preserve">Если тебе показалось, что ты узнал звонящего, не называй его по имени, пусть он представится сам. 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AEC">
              <w:rPr>
                <w:rFonts w:ascii="Arial" w:hAnsi="Arial" w:cs="Arial"/>
                <w:sz w:val="18"/>
                <w:szCs w:val="18"/>
              </w:rPr>
              <w:t>Если абонент ошибся номером и спрашивает, какой это номер, попроси собеседника назвать набранный им номер и ответь, что он ошибся. Ни в коем случае не сообщай ему свой номер.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AEC">
              <w:rPr>
                <w:rFonts w:ascii="Arial" w:hAnsi="Arial" w:cs="Arial"/>
                <w:sz w:val="18"/>
                <w:szCs w:val="18"/>
              </w:rPr>
              <w:t xml:space="preserve">Если звонящий пытается выяснить, как тебя зовут, и просит назвать ваш домашний адрес (при этом он может сказать, что он друг твоих родителей или коллега по работе), не говори ему ничего, лучше всего положи </w:t>
            </w:r>
            <w:proofErr w:type="gramStart"/>
            <w:r w:rsidRPr="00764AEC">
              <w:rPr>
                <w:rFonts w:ascii="Arial" w:hAnsi="Arial" w:cs="Arial"/>
                <w:sz w:val="18"/>
                <w:szCs w:val="18"/>
              </w:rPr>
              <w:t>трубку</w:t>
            </w:r>
            <w:proofErr w:type="gramEnd"/>
            <w:r w:rsidRPr="00764AEC">
              <w:rPr>
                <w:rFonts w:ascii="Arial" w:hAnsi="Arial" w:cs="Arial"/>
                <w:sz w:val="18"/>
                <w:szCs w:val="18"/>
              </w:rPr>
              <w:t xml:space="preserve"> или попроси позвонить позже, когда родители будут дома. Никакие уговоры и соблазны в виде конфет, игрушек, которые якобы хочет привезти этот «знакомый», не должны влиять на твое решение не давать адрес. 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 xml:space="preserve">Если все-таки случилось так, что ты назвал адрес, то сразу же позвони родителям или родственникам, которые смогут подъехать к тебе домой. </w:t>
            </w:r>
          </w:p>
          <w:p w:rsidR="00DD57B0" w:rsidRPr="00764AEC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3"/>
              </w:tabs>
              <w:ind w:left="0" w:hanging="1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Если тебе звонят знакомые твоих родителей и говорят, что они скоро придут, скажи, чтобы они подошли позже, когда родители будут дома.</w:t>
            </w:r>
          </w:p>
          <w:p w:rsidR="00DD57B0" w:rsidRDefault="00DD57B0" w:rsidP="003753E2">
            <w:pPr>
              <w:pStyle w:val="HTML"/>
              <w:numPr>
                <w:ilvl w:val="0"/>
                <w:numId w:val="2"/>
              </w:numPr>
              <w:tabs>
                <w:tab w:val="left" w:pos="283"/>
              </w:tabs>
              <w:ind w:left="0" w:hanging="11"/>
              <w:jc w:val="both"/>
            </w:pPr>
            <w:r w:rsidRPr="00764AEC">
              <w:rPr>
                <w:rFonts w:ascii="Arial" w:hAnsi="Arial" w:cs="Arial"/>
                <w:color w:val="000000"/>
                <w:sz w:val="18"/>
                <w:szCs w:val="18"/>
              </w:rPr>
              <w:t>Если незнакомец говорит по телефону непристойные вещи, положи трубку и сообщи об этом родителям.</w:t>
            </w:r>
          </w:p>
        </w:tc>
        <w:tc>
          <w:tcPr>
            <w:tcW w:w="5387" w:type="dxa"/>
            <w:vMerge w:val="restart"/>
          </w:tcPr>
          <w:p w:rsidR="00DD57B0" w:rsidRDefault="00DD57B0" w:rsidP="00764AEC">
            <w:pPr>
              <w:ind w:right="-739"/>
            </w:pPr>
          </w:p>
        </w:tc>
        <w:tc>
          <w:tcPr>
            <w:tcW w:w="5244" w:type="dxa"/>
            <w:vMerge w:val="restart"/>
          </w:tcPr>
          <w:p w:rsidR="00DD57B0" w:rsidRDefault="00DD57B0" w:rsidP="00764AEC">
            <w:pPr>
              <w:ind w:right="-739"/>
            </w:pPr>
          </w:p>
        </w:tc>
      </w:tr>
      <w:tr w:rsidR="00DD57B0" w:rsidTr="00DD57B0">
        <w:trPr>
          <w:trHeight w:val="438"/>
        </w:trPr>
        <w:tc>
          <w:tcPr>
            <w:tcW w:w="5495" w:type="dxa"/>
            <w:tcBorders>
              <w:top w:val="single" w:sz="4" w:space="0" w:color="auto"/>
            </w:tcBorders>
          </w:tcPr>
          <w:p w:rsidR="00DD57B0" w:rsidRPr="00DD57B0" w:rsidRDefault="00DD57B0" w:rsidP="00DD57B0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57B0" w:rsidRDefault="00DD57B0" w:rsidP="00DD57B0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Службы, где можно получить помощь и поддержку:</w:t>
            </w:r>
          </w:p>
          <w:p w:rsidR="00DD57B0" w:rsidRDefault="00DD57B0" w:rsidP="00DD57B0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57B0" w:rsidRDefault="00DD57B0" w:rsidP="00DD57B0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  <w:r w:rsidRPr="00DD57B0">
              <w:rPr>
                <w:rFonts w:ascii="Arial" w:hAnsi="Arial" w:cs="Arial"/>
                <w:i/>
                <w:sz w:val="20"/>
                <w:szCs w:val="20"/>
              </w:rPr>
              <w:t>Горячая линия</w:t>
            </w:r>
          </w:p>
          <w:p w:rsidR="00DD57B0" w:rsidRPr="00DD57B0" w:rsidRDefault="00DD57B0" w:rsidP="00DD57B0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57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>уполномоченного по правам ребенка в Тюменской области: т. 8 (3452) 29-65-56.</w:t>
            </w:r>
          </w:p>
          <w:p w:rsidR="00DD57B0" w:rsidRDefault="00DD57B0" w:rsidP="00DD57B0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57B0">
              <w:rPr>
                <w:rFonts w:ascii="Arial" w:hAnsi="Arial" w:cs="Arial"/>
                <w:i/>
                <w:sz w:val="20"/>
                <w:szCs w:val="20"/>
              </w:rPr>
              <w:t>Общероссийский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D57B0">
              <w:rPr>
                <w:rFonts w:ascii="Arial" w:hAnsi="Arial" w:cs="Arial"/>
                <w:i/>
                <w:sz w:val="20"/>
                <w:szCs w:val="20"/>
              </w:rPr>
              <w:t>единый телефон доверия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 для д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етей, подростков и их родителей</w:t>
            </w:r>
          </w:p>
          <w:p w:rsidR="00DD57B0" w:rsidRPr="00DD57B0" w:rsidRDefault="00DD57B0" w:rsidP="00DD57B0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 8-800-2000-122.</w:t>
            </w:r>
          </w:p>
          <w:p w:rsidR="00DD57B0" w:rsidRDefault="00DD57B0" w:rsidP="00DD57B0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  <w:r w:rsidRPr="00DD57B0">
              <w:rPr>
                <w:rFonts w:ascii="Arial" w:hAnsi="Arial" w:cs="Arial"/>
                <w:i/>
                <w:sz w:val="20"/>
                <w:szCs w:val="20"/>
              </w:rPr>
              <w:t xml:space="preserve">Экстренную психологическую и правовую помощь можно получить </w:t>
            </w:r>
          </w:p>
          <w:p w:rsidR="00DD57B0" w:rsidRPr="00DD57B0" w:rsidRDefault="00DD57B0" w:rsidP="00DD57B0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на сайте </w:t>
            </w:r>
            <w:hyperlink r:id="rId5" w:history="1"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  <w:lang w:val="en-US"/>
                </w:rPr>
                <w:t>www</w:t>
              </w:r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proofErr w:type="spellStart"/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  <w:lang w:val="en-US"/>
                </w:rPr>
                <w:t>teldoverie</w:t>
              </w:r>
              <w:proofErr w:type="spellEnd"/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proofErr w:type="spellStart"/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или 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D57B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ICQ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>: 373-517-887</w:t>
            </w:r>
          </w:p>
        </w:tc>
        <w:tc>
          <w:tcPr>
            <w:tcW w:w="5387" w:type="dxa"/>
          </w:tcPr>
          <w:p w:rsidR="00DD57B0" w:rsidRP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Службы, где можно получить помощь и поддержку:</w:t>
            </w:r>
          </w:p>
          <w:p w:rsid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  <w:r w:rsidRPr="00DD57B0">
              <w:rPr>
                <w:rFonts w:ascii="Arial" w:hAnsi="Arial" w:cs="Arial"/>
                <w:i/>
                <w:sz w:val="20"/>
                <w:szCs w:val="20"/>
              </w:rPr>
              <w:t>Горячая линия</w:t>
            </w:r>
          </w:p>
          <w:p w:rsidR="00DD57B0" w:rsidRP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57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>уполномоченного по правам ребенка в Тюменской области: т. 8 (3452) 29-65-56.</w:t>
            </w:r>
          </w:p>
          <w:p w:rsid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57B0">
              <w:rPr>
                <w:rFonts w:ascii="Arial" w:hAnsi="Arial" w:cs="Arial"/>
                <w:i/>
                <w:sz w:val="20"/>
                <w:szCs w:val="20"/>
              </w:rPr>
              <w:t>Общероссийский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D57B0">
              <w:rPr>
                <w:rFonts w:ascii="Arial" w:hAnsi="Arial" w:cs="Arial"/>
                <w:i/>
                <w:sz w:val="20"/>
                <w:szCs w:val="20"/>
              </w:rPr>
              <w:t>единый телефон доверия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 для д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етей, подростков и их родителей</w:t>
            </w:r>
          </w:p>
          <w:p w:rsidR="00DD57B0" w:rsidRP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 8-800-2000-122.</w:t>
            </w:r>
          </w:p>
          <w:p w:rsid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  <w:r w:rsidRPr="00DD57B0">
              <w:rPr>
                <w:rFonts w:ascii="Arial" w:hAnsi="Arial" w:cs="Arial"/>
                <w:i/>
                <w:sz w:val="20"/>
                <w:szCs w:val="20"/>
              </w:rPr>
              <w:t xml:space="preserve">Экстренную психологическую и правовую помощь можно получить </w:t>
            </w:r>
          </w:p>
          <w:p w:rsidR="00DD57B0" w:rsidRP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на сайте </w:t>
            </w:r>
            <w:hyperlink r:id="rId6" w:history="1"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  <w:lang w:val="en-US"/>
                </w:rPr>
                <w:t>www</w:t>
              </w:r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proofErr w:type="spellStart"/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  <w:lang w:val="en-US"/>
                </w:rPr>
                <w:t>teldoverie</w:t>
              </w:r>
              <w:proofErr w:type="spellEnd"/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proofErr w:type="spellStart"/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или 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D57B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ICQ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>: 373-517-887</w:t>
            </w:r>
          </w:p>
        </w:tc>
        <w:tc>
          <w:tcPr>
            <w:tcW w:w="5387" w:type="dxa"/>
          </w:tcPr>
          <w:p w:rsidR="00DD57B0" w:rsidRP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Службы, где можно получить помощь и поддержку:</w:t>
            </w:r>
          </w:p>
          <w:p w:rsid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  <w:r w:rsidRPr="00DD57B0">
              <w:rPr>
                <w:rFonts w:ascii="Arial" w:hAnsi="Arial" w:cs="Arial"/>
                <w:i/>
                <w:sz w:val="20"/>
                <w:szCs w:val="20"/>
              </w:rPr>
              <w:t>Горячая линия</w:t>
            </w:r>
          </w:p>
          <w:p w:rsidR="00DD57B0" w:rsidRP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57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>уполномоченного по правам ребенка в Тюменской области: т. 8 (3452) 29-65-56.</w:t>
            </w:r>
          </w:p>
          <w:p w:rsid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57B0">
              <w:rPr>
                <w:rFonts w:ascii="Arial" w:hAnsi="Arial" w:cs="Arial"/>
                <w:i/>
                <w:sz w:val="20"/>
                <w:szCs w:val="20"/>
              </w:rPr>
              <w:t>Общероссийский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D57B0">
              <w:rPr>
                <w:rFonts w:ascii="Arial" w:hAnsi="Arial" w:cs="Arial"/>
                <w:i/>
                <w:sz w:val="20"/>
                <w:szCs w:val="20"/>
              </w:rPr>
              <w:t>единый телефон доверия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 для д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етей, подростков и их родителей</w:t>
            </w:r>
          </w:p>
          <w:p w:rsidR="00DD57B0" w:rsidRP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 8-800-2000-122.</w:t>
            </w:r>
          </w:p>
          <w:p w:rsid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i/>
                <w:sz w:val="20"/>
                <w:szCs w:val="20"/>
              </w:rPr>
            </w:pPr>
            <w:r w:rsidRPr="00DD57B0">
              <w:rPr>
                <w:rFonts w:ascii="Arial" w:hAnsi="Arial" w:cs="Arial"/>
                <w:i/>
                <w:sz w:val="20"/>
                <w:szCs w:val="20"/>
              </w:rPr>
              <w:t xml:space="preserve">Экстренную психологическую и правовую помощь можно получить </w:t>
            </w:r>
          </w:p>
          <w:p w:rsidR="00DD57B0" w:rsidRPr="00DD57B0" w:rsidRDefault="00DD57B0" w:rsidP="003753E2">
            <w:pPr>
              <w:pStyle w:val="2"/>
              <w:tabs>
                <w:tab w:val="left" w:pos="28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на сайте </w:t>
            </w:r>
            <w:hyperlink r:id="rId7" w:history="1"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  <w:lang w:val="en-US"/>
                </w:rPr>
                <w:t>www</w:t>
              </w:r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proofErr w:type="spellStart"/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  <w:lang w:val="en-US"/>
                </w:rPr>
                <w:t>teldoverie</w:t>
              </w:r>
              <w:proofErr w:type="spellEnd"/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proofErr w:type="spellStart"/>
              <w:r w:rsidRPr="00DD57B0">
                <w:rPr>
                  <w:rStyle w:val="a4"/>
                  <w:rFonts w:ascii="Arial" w:hAnsi="Arial" w:cs="Arial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или 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D57B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ICQ</w:t>
            </w:r>
            <w:r w:rsidRPr="00DD57B0">
              <w:rPr>
                <w:rFonts w:ascii="Arial" w:hAnsi="Arial" w:cs="Arial"/>
                <w:b w:val="0"/>
                <w:sz w:val="20"/>
                <w:szCs w:val="20"/>
              </w:rPr>
              <w:t>: 373-517-887</w:t>
            </w:r>
          </w:p>
        </w:tc>
        <w:tc>
          <w:tcPr>
            <w:tcW w:w="5387" w:type="dxa"/>
            <w:vMerge/>
          </w:tcPr>
          <w:p w:rsidR="00DD57B0" w:rsidRDefault="00DD57B0" w:rsidP="00764AEC">
            <w:pPr>
              <w:ind w:right="-739"/>
            </w:pPr>
          </w:p>
        </w:tc>
        <w:tc>
          <w:tcPr>
            <w:tcW w:w="5244" w:type="dxa"/>
            <w:vMerge/>
          </w:tcPr>
          <w:p w:rsidR="00DD57B0" w:rsidRDefault="00DD57B0" w:rsidP="00764AEC">
            <w:pPr>
              <w:ind w:right="-739"/>
            </w:pPr>
          </w:p>
        </w:tc>
      </w:tr>
    </w:tbl>
    <w:p w:rsidR="00764AEC" w:rsidRDefault="00764AEC" w:rsidP="00764AEC">
      <w:pPr>
        <w:ind w:left="-709" w:right="-739"/>
      </w:pPr>
    </w:p>
    <w:sectPr w:rsidR="00764AEC" w:rsidSect="00DD57B0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F48"/>
    <w:multiLevelType w:val="hybridMultilevel"/>
    <w:tmpl w:val="B9080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65598"/>
    <w:multiLevelType w:val="hybridMultilevel"/>
    <w:tmpl w:val="3C0AD106"/>
    <w:lvl w:ilvl="0" w:tplc="6AD28056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  <w:sz w:val="24"/>
        <w:szCs w:val="24"/>
      </w:rPr>
    </w:lvl>
    <w:lvl w:ilvl="1" w:tplc="DB2E19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F79BA"/>
    <w:multiLevelType w:val="hybridMultilevel"/>
    <w:tmpl w:val="5E1830B2"/>
    <w:lvl w:ilvl="0" w:tplc="89DC33E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F92F7E"/>
    <w:multiLevelType w:val="hybridMultilevel"/>
    <w:tmpl w:val="26FC07C0"/>
    <w:lvl w:ilvl="0" w:tplc="1D34A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4AEC"/>
    <w:rsid w:val="00764AEC"/>
    <w:rsid w:val="00DD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D5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4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4AE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D57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D5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dover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doverie.ru" TargetMode="External"/><Relationship Id="rId5" Type="http://schemas.openxmlformats.org/officeDocument/2006/relationships/hyperlink" Target="http://www.teldover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SokolovaEA</dc:creator>
  <cp:keywords/>
  <dc:description/>
  <cp:lastModifiedBy>SokolovaEA</cp:lastModifiedBy>
  <cp:revision>2</cp:revision>
  <dcterms:created xsi:type="dcterms:W3CDTF">2014-10-28T06:19:00Z</dcterms:created>
  <dcterms:modified xsi:type="dcterms:W3CDTF">2014-10-28T06:42:00Z</dcterms:modified>
</cp:coreProperties>
</file>