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5A008" w14:textId="6396E781" w:rsidR="00F12C76" w:rsidRPr="007360F4" w:rsidRDefault="007360F4" w:rsidP="007360F4">
      <w:pPr>
        <w:spacing w:after="0"/>
        <w:jc w:val="both"/>
        <w:rPr>
          <w:i/>
          <w:iCs/>
        </w:rPr>
      </w:pPr>
      <w:bookmarkStart w:id="0" w:name="_GoBack"/>
      <w:bookmarkEnd w:id="0"/>
      <w:r w:rsidRPr="007360F4">
        <w:rPr>
          <w:i/>
          <w:iCs/>
        </w:rPr>
        <w:t>Из Устава МАУ ДО «ДШИ им. В.В. Знаменского»:</w:t>
      </w:r>
    </w:p>
    <w:p w14:paraId="31762BC2" w14:textId="77777777" w:rsidR="007360F4" w:rsidRDefault="007360F4" w:rsidP="007360F4">
      <w:pPr>
        <w:spacing w:after="0"/>
        <w:jc w:val="both"/>
      </w:pPr>
    </w:p>
    <w:p w14:paraId="5FE0CB95"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5.6. Наблюдательный совет. </w:t>
      </w:r>
    </w:p>
    <w:p w14:paraId="4DEEF8F5"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5.6.1. Деятельность наблюдательного совета основывается на принципах безвозмездности участия в его работе, коллегиальности принятия решений, гласности. 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Члены наблюдательного совета могут пользоваться услугами Учреждения только на равных условиях с другими гражданами. </w:t>
      </w:r>
    </w:p>
    <w:p w14:paraId="63D1A312"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5.6.2. Наблюдательный совет создается в составе </w:t>
      </w:r>
      <w:r w:rsidRPr="001305F1">
        <w:rPr>
          <w:iCs/>
          <w:sz w:val="26"/>
          <w:szCs w:val="26"/>
        </w:rPr>
        <w:t>6</w:t>
      </w:r>
      <w:r w:rsidRPr="001305F1">
        <w:rPr>
          <w:iCs/>
          <w:color w:val="0070C0"/>
          <w:sz w:val="26"/>
          <w:szCs w:val="26"/>
        </w:rPr>
        <w:t xml:space="preserve"> </w:t>
      </w:r>
      <w:r w:rsidRPr="001305F1">
        <w:rPr>
          <w:sz w:val="26"/>
          <w:szCs w:val="26"/>
        </w:rPr>
        <w:t xml:space="preserve">членов. </w:t>
      </w:r>
    </w:p>
    <w:p w14:paraId="7C69E218"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В состав наблюдательного совета входят:</w:t>
      </w:r>
    </w:p>
    <w:p w14:paraId="0513BCE4"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1 представитель Учредителя; </w:t>
      </w:r>
    </w:p>
    <w:p w14:paraId="61422834"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1 представитель департамента имущественных отношений Администрации города Тюмени (далее по тексту — Департамент); </w:t>
      </w:r>
    </w:p>
    <w:p w14:paraId="420D47A1"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2 представителя общественности, в том числе имеющие заслуги и достижения в сфере деятельности Учреждения;</w:t>
      </w:r>
    </w:p>
    <w:p w14:paraId="1281C52E"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2 представителя работников Учреждения. </w:t>
      </w:r>
    </w:p>
    <w:p w14:paraId="17763973"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Срок полномочий наблюдательного совета составляет </w:t>
      </w:r>
      <w:r w:rsidRPr="001305F1">
        <w:rPr>
          <w:iCs/>
          <w:sz w:val="26"/>
          <w:szCs w:val="26"/>
        </w:rPr>
        <w:t xml:space="preserve">5 </w:t>
      </w:r>
      <w:r w:rsidRPr="001305F1">
        <w:rPr>
          <w:sz w:val="26"/>
          <w:szCs w:val="26"/>
        </w:rPr>
        <w:t>лет.</w:t>
      </w:r>
    </w:p>
    <w:p w14:paraId="2D86AC0C"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5.6.3. Одно и то же лицо может быть членом наблюдательного совета неограниченное число раз.</w:t>
      </w:r>
    </w:p>
    <w:p w14:paraId="228315D6"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5.6.4. Директор Учреждения и его заместители не могут быть членами наблюдательного совета. Директор Учреждения участвует в заседаниях наблюдательного совета с правом совещательного голоса.</w:t>
      </w:r>
    </w:p>
    <w:p w14:paraId="19E9858A"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5</w:t>
      </w:r>
      <w:r w:rsidRPr="001305F1">
        <w:rPr>
          <w:iCs/>
          <w:sz w:val="26"/>
          <w:szCs w:val="26"/>
        </w:rPr>
        <w:t xml:space="preserve">.6.5. </w:t>
      </w:r>
      <w:r w:rsidRPr="001305F1">
        <w:rPr>
          <w:sz w:val="26"/>
          <w:szCs w:val="26"/>
        </w:rPr>
        <w:t>Членами наблюдательного совета не могут быть лица, имеющие неснятую или непогашенную судимость.</w:t>
      </w:r>
    </w:p>
    <w:p w14:paraId="2EB4CDF5"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5.6.6. Решение о назначении членов наблюдательного совета или досрочном прекращении их полномочий принимается Учредителем.</w:t>
      </w:r>
    </w:p>
    <w:p w14:paraId="694E0D23" w14:textId="77777777" w:rsidR="007360F4" w:rsidRPr="001305F1" w:rsidRDefault="007360F4" w:rsidP="007360F4">
      <w:pPr>
        <w:pStyle w:val="a3"/>
        <w:spacing w:before="0" w:beforeAutospacing="0" w:after="0" w:afterAutospacing="0"/>
        <w:ind w:firstLine="709"/>
        <w:jc w:val="both"/>
        <w:rPr>
          <w:strike/>
          <w:sz w:val="26"/>
          <w:szCs w:val="26"/>
        </w:rPr>
      </w:pPr>
      <w:r w:rsidRPr="001305F1">
        <w:rPr>
          <w:sz w:val="26"/>
          <w:szCs w:val="26"/>
        </w:rPr>
        <w:t xml:space="preserve">Решение о назначении представителей работников Учреждения членом наблюдательного совета или досрочном прекращении их полномочий принимается на общем собрании работников Учреждения. </w:t>
      </w:r>
    </w:p>
    <w:p w14:paraId="725AEF73"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Решение общего собрания работников о включении в состав наблюдательного совета лиц, из числа представителей работников Учреждения или о досрочном прекращении их полномочий направляется Учреждением Учредителю в течение 2 рабочих дней со дня принятия такого решения.</w:t>
      </w:r>
    </w:p>
    <w:p w14:paraId="25A0F2A9"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Учреждение также направляет предложения Учредителю о кандидатах в наблюдательный совет из числа представителей общественности.</w:t>
      </w:r>
    </w:p>
    <w:p w14:paraId="2A89F5D1"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5.6.7. Полномочия члена наблюдательного совета могут быть прекращены досрочно:</w:t>
      </w:r>
    </w:p>
    <w:p w14:paraId="09A82427"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1) по просьбе члена наблюдательного совета;</w:t>
      </w:r>
    </w:p>
    <w:p w14:paraId="127F9BC0"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2) 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Учреждения в течение четырех месяцев;</w:t>
      </w:r>
    </w:p>
    <w:p w14:paraId="4486D557"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3) в случае привлечения члена наблюдательного совета к уголовной ответственности.</w:t>
      </w:r>
    </w:p>
    <w:p w14:paraId="03B3341D"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5.6.8. Полномочия члена наблюдательного совета, являющегося представителем Учредителя либо Департамента могут быть также прекращены </w:t>
      </w:r>
      <w:r w:rsidRPr="001305F1">
        <w:rPr>
          <w:sz w:val="26"/>
          <w:szCs w:val="26"/>
        </w:rPr>
        <w:lastRenderedPageBreak/>
        <w:t>досрочно в случае прекращения трудовых отношений, а также по представлению Учредителя либо Департамента.</w:t>
      </w:r>
    </w:p>
    <w:p w14:paraId="0CE2F748"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5.6.9. 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 </w:t>
      </w:r>
    </w:p>
    <w:p w14:paraId="7A354837"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5.6.10.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14:paraId="6920559F"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5.6.11. Представитель работников Учреждения не может быть избран председателем наблюдательного совета. </w:t>
      </w:r>
    </w:p>
    <w:p w14:paraId="1881A77B"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5.6.12. Наблюдательный совет в любое время вправе переизбрать своего председателя.</w:t>
      </w:r>
    </w:p>
    <w:p w14:paraId="4102D0AE"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5.6.13.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14:paraId="240C897D"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5.6.14. 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Учреждения.</w:t>
      </w:r>
    </w:p>
    <w:p w14:paraId="100357EE"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5.6.15. К компетенции наблюдательного совета относится рассмотрение:</w:t>
      </w:r>
    </w:p>
    <w:p w14:paraId="6B50FEEE"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1) предложений Учредителя или директора Учреждения о внесении изменений в устав Учреждения; </w:t>
      </w:r>
    </w:p>
    <w:p w14:paraId="1D50D684"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2) предложений Учредителя или директора Учреждения о создании и ликвидации филиалов Учреждения, об открытии и о закрытии его представительств; </w:t>
      </w:r>
    </w:p>
    <w:p w14:paraId="414248B7"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3) предложений Учредителя или директора Учреждения о реорганизации Учреждения или о его ликвидации; </w:t>
      </w:r>
    </w:p>
    <w:p w14:paraId="26EC6841"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4) предложений Учредителя или директора Учреждения об изъятии имущества, закрепленного за Учреждением на праве оперативного управления; </w:t>
      </w:r>
    </w:p>
    <w:p w14:paraId="56683BEF"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5) предложений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14:paraId="77D0341C"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6) проекта плана финансово-хозяйственной деятельности Учреждения;</w:t>
      </w:r>
    </w:p>
    <w:p w14:paraId="096C12C8"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7) по представлению директора Учреждения отчетов о деятельности Учреждения и об использовании его имущества, об исполнении плана его финансово- хозяйственной деятельности, годовой бухгалтерской отчетности Учреждения; </w:t>
      </w:r>
    </w:p>
    <w:p w14:paraId="121938D5"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8) предложений директора Учреждения о совершении сделок по распоряжению имуществом, которым Учреждение не вправе распоряжаться самостоятельно;</w:t>
      </w:r>
    </w:p>
    <w:p w14:paraId="6CA6035E"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9) предложений директора Учреждения о совершении крупных сделок; </w:t>
      </w:r>
    </w:p>
    <w:p w14:paraId="37DC0BA2"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10) предложений директора Учреждения о совершении сделок, в совершении которых имеется заинтересованность;</w:t>
      </w:r>
    </w:p>
    <w:p w14:paraId="0FB721A4"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11) предложений директора Учреждения о выборе кредитных организаций, в которых Учреждение может открыть банковские счета; </w:t>
      </w:r>
    </w:p>
    <w:p w14:paraId="7F92579B"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12) вопросов проведения аудита годовой бухгалтерской отчетности Учреждения и утверждение аудиторской организации;</w:t>
      </w:r>
    </w:p>
    <w:p w14:paraId="2C37DD01"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lastRenderedPageBreak/>
        <w:t xml:space="preserve">13) </w:t>
      </w:r>
      <w:r w:rsidRPr="001305F1">
        <w:rPr>
          <w:sz w:val="26"/>
          <w:szCs w:val="26"/>
          <w:lang w:eastAsia="en-US"/>
        </w:rPr>
        <w:t>Положения о закупке товаров, работ, услуг, регламентирующего закупочную деятельность Учреждения, изменений в Положение о закупке товаров, работ, услуг</w:t>
      </w:r>
      <w:r w:rsidRPr="001305F1">
        <w:rPr>
          <w:sz w:val="26"/>
          <w:szCs w:val="26"/>
        </w:rPr>
        <w:t>.</w:t>
      </w:r>
    </w:p>
    <w:p w14:paraId="76264767"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5.6.16. По вопросам, указанным в подпунктах 1 - 4, 7 и 8 пункта 5</w:t>
      </w:r>
      <w:r w:rsidRPr="001305F1">
        <w:rPr>
          <w:iCs/>
          <w:sz w:val="26"/>
          <w:szCs w:val="26"/>
        </w:rPr>
        <w:t xml:space="preserve">.6.15 </w:t>
      </w:r>
      <w:r w:rsidRPr="001305F1">
        <w:rPr>
          <w:sz w:val="26"/>
          <w:szCs w:val="26"/>
        </w:rPr>
        <w:t>настоящего устава, наблюдательный совет дает рекомендации. Учредитель принимает по этим вопросам решения после рассмотрения рекомендаций наблюдательного совета.</w:t>
      </w:r>
    </w:p>
    <w:p w14:paraId="358E24AB"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5.6.17. По вопросу, указанному в подпункте 6 пункта 5.6.15 настоящего устава, наблюдательный совет дает заключение, копия которого направляется Учредителю.</w:t>
      </w:r>
    </w:p>
    <w:p w14:paraId="29217D7A"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5.6.18. По вопросам, указанным в подпунктах 5 и 11 пункта 5.6.15 настоящего устава, наблюдательный совет дает заключение. Директор Учреждения принимает по этим вопросам решения после рассмотрения заключений наблюдательного совета.</w:t>
      </w:r>
    </w:p>
    <w:p w14:paraId="04D7847F"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5.6.19. Документы, представляемые в соответствии с подпунктом 13 пункта 5.6.15 настоящего устава, утверждаются наблюдательным советом. </w:t>
      </w:r>
    </w:p>
    <w:p w14:paraId="5B02A113"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5.6.20. По вопросам, указанным в подпунктах 9, 10 и 12 пункта 5.6.15 настоящего устава, наблюдательный совет принимает решения, обязательные для директора Учреждения.</w:t>
      </w:r>
    </w:p>
    <w:p w14:paraId="0EEA44CD"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5.6.21. Рекомендации и заключения по вопросам, указанным в подпунктах 1 - 8, 11 и 13 пункта 5.6.15. настоящего устава, даются большинством голосов от общего числа голосов членов наблюдательного совета. </w:t>
      </w:r>
    </w:p>
    <w:p w14:paraId="4C5E195B"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5.6.22. Решения по вопросам, указанным в подпунктах 9 и 12 пункта 5.6.15 настоящего устава, принимаются наблюдательным советом большинством в две трети голосов от общего числа голосов членов наблюдательного совета. </w:t>
      </w:r>
    </w:p>
    <w:p w14:paraId="50FF8A54"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5.6.23. Решение по вопросу, указанному в подпункте 10 пункта 5.6.15 настоящего устава, принимается наблюдательным советом в порядке, установленном частями 1 и 2 статьи 17 Федерального закона «Об автономных учреждениях». </w:t>
      </w:r>
    </w:p>
    <w:p w14:paraId="766AA349"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5.6.24. Вопросы, относящиеся к компетенции наблюдательного совета в соответствии с пунктом 5.6.15 настоящего устава, не могут быть переданы на рассмотрение других органов Учреждения. </w:t>
      </w:r>
    </w:p>
    <w:p w14:paraId="74072180"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5.6.25. По требованию наблюдательного совета или любого из его членов другие органы Учреждения обязаны предоставить информацию по вопросам, относящимся к компетенции наблюдательного совета.</w:t>
      </w:r>
    </w:p>
    <w:p w14:paraId="509D209D"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5.6.26. Заседания наблюдательного совета проводятся по мере необходимости, но не реже одного раза в квартал. </w:t>
      </w:r>
    </w:p>
    <w:p w14:paraId="36F8FD47"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5.6.27 Заседание наблюдательного совета созывается его председателем по собственной инициативе, по требованию Учредителя, члена наблюдательного совета или директора Учреждения. Первое заседание наблюдательного совета после его создания, а также первое заседание нового состава наблюдательного совета созывается по требованию Учредителя. 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работников Учреждения. </w:t>
      </w:r>
    </w:p>
    <w:p w14:paraId="09196942"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5.6.28. Наблюдательный совет обязан рассмотреть вопрос, вынесенный на повестку, в течение пятнадцати календарных дней с момента поступления такого предложения председателю наблюдательного совета.</w:t>
      </w:r>
    </w:p>
    <w:p w14:paraId="2EE7C200"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lastRenderedPageBreak/>
        <w:t>Вопрос, предусмотренный подпунктом 9 пункта 5.6.15 настоящего устава, рассматривается наблюдательным советом в течение десяти календарных дней с момента поступления такого предложения председателю наблюдательного совета.</w:t>
      </w:r>
    </w:p>
    <w:p w14:paraId="0C0A363F"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5.6.29. Лицо, созывающее заседание наблюдательного совета, обязано не позднее, чем за 5 календарных дней до его проведения уведомить о дате, времени, месте и порядке (очное, дистанционное заседание) проведения заседания наблюдательного совета, форме проведения наблюдательного совета (заседание или заочное голосование), а также о предлагаемой повестке каждого члена наблюдательного совета в любой доступной форме (посредством почтовой, телефонной, электронной или иной связи).</w:t>
      </w:r>
    </w:p>
    <w:p w14:paraId="7ECFC3DC"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5.6.30. Члены наблюдательного совета вправе вносить предложения о включении в повестку заседания наблюдательного совета дополнительных вопросов не позднее, чем за 3 календарных дня до его проведения.</w:t>
      </w:r>
    </w:p>
    <w:p w14:paraId="0399B8E0"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5.6.31. Лицо, созывающее заседание наблюдательного совета, не вправе вносить изменения в формулировки дополнительных вопросов, предложенных членами наблюдательного совета для включения в повестку заседания наблюдательного совета.</w:t>
      </w:r>
    </w:p>
    <w:p w14:paraId="3B5616DB"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5.6.32. В случае если по предложению членов наблюдательного совета в первоначальную повестку заседания наблюдательного совета вносятся изменения, лицо, созывающее наблюдательный совет, обязано не позднее чем за 1 календарный день до его проведения уведомить всех участников наблюдательного совета о внесенных в повестку заседания изменениях в порядке, установленном пунктом 5.6.29 настоящего устава. </w:t>
      </w:r>
    </w:p>
    <w:p w14:paraId="70B7B336"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5.6.33. Члены наблюдательного совета могут участвовать в заседании наблюдательного совета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14:paraId="52630EC9"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5.6.34. Решение наблюдательного совета может быть принято без проведения заседания наблюдательного совета путем проведения заочного голосования посредством отправки, в том числе с помощью электронных либо иных технических средств, не менее чем пятьюдесятью процентами от общего числа членов наблюдательного совета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членов наблюдательного совета. </w:t>
      </w:r>
    </w:p>
    <w:p w14:paraId="3D3B0BB6"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Член наблюдательного совета в случае невозможности участия в заседании наблюдательного совета по уважительной причине может представить в письменной форме свое мнение по вопросам, включенным в повестку заседания наблюдательного совета. Представленное мнение отсутствующего на заседании члена наблюдательного совета учитывается при определении наличия кворума и результатов голосования и отражается в протоколе.</w:t>
      </w:r>
    </w:p>
    <w:p w14:paraId="1D3D2507"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Указанный в абзаце первом настоящего пункта порядок не может применяться при принятии решений по вопросам, предусмотренным подпунктами 9 и 10 пункта 5.6.15. настоящего устава. </w:t>
      </w:r>
    </w:p>
    <w:p w14:paraId="4DC24433"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5.6.35. В заседании наблюдательного совета вправе участвовать директор Учреждения. Иные приглашенные председателем наблюдательного совета лица могут участвовать в заседании наблюдательного совета, если против их присутствия не возражает более чем одна треть от общего числа членов наблюдательного совета. </w:t>
      </w:r>
    </w:p>
    <w:p w14:paraId="30BF3D62"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lastRenderedPageBreak/>
        <w:t>5.6.36. 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своего голоса другому лицу не допускается.</w:t>
      </w:r>
    </w:p>
    <w:p w14:paraId="33A29ECF"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5.6.37. Решения наблюдательного совета принимаются путем открытого голосования.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14:paraId="00B34C9C"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 xml:space="preserve">Проведение заседания наблюдательного совета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членами наблюдательного совета, присутствующими на заседании, а в случае принятия решения в результате заочного голосования - лицами, проводившими подсчет голосов или зафиксировавшими результат подсчета голосов. </w:t>
      </w:r>
    </w:p>
    <w:p w14:paraId="798EB53D"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В протоколе должны быть указаны:</w:t>
      </w:r>
    </w:p>
    <w:p w14:paraId="72CBEAAE"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1) дата и время проведения заседания, место проведения заседания и (или) способ дистанционного участия членов наблюдательного совета в заседании, а в случаях заочного голосования - дата, до которой принимались документы, содержащие сведения о голосовании членов наблюдательного совета, и способ отправки этих документов;</w:t>
      </w:r>
    </w:p>
    <w:p w14:paraId="13F714D1"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2) сведения о лицах, принявших участие в заседании, и (или) о лицах, направивших документы, содержащие сведения о голосовании;</w:t>
      </w:r>
    </w:p>
    <w:p w14:paraId="08E6564B"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3) результаты голосования по каждому вопросу повестки дня;</w:t>
      </w:r>
    </w:p>
    <w:p w14:paraId="07892FD9"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4) сведения о лицах, проводивших подсчет голосов, если подсчет голосов был поручен определенным лицам;</w:t>
      </w:r>
    </w:p>
    <w:p w14:paraId="34FD5EF1"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5) сведения о лицах, голосовавших против принятия решения и потребовавших внести запись об этом в протокол;</w:t>
      </w:r>
    </w:p>
    <w:p w14:paraId="7730057C"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6) сведения о ходе проведения заседания или о ходе голосования, если член наблюдательного совета требует их внести в протокол;</w:t>
      </w:r>
    </w:p>
    <w:p w14:paraId="084F6042"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7) сведения о лицах, подписавших протокол.</w:t>
      </w:r>
    </w:p>
    <w:p w14:paraId="682C8157" w14:textId="77777777" w:rsidR="007360F4" w:rsidRPr="001305F1" w:rsidRDefault="007360F4" w:rsidP="007360F4">
      <w:pPr>
        <w:pStyle w:val="a3"/>
        <w:spacing w:before="0" w:beforeAutospacing="0" w:after="0" w:afterAutospacing="0"/>
        <w:ind w:firstLine="709"/>
        <w:jc w:val="both"/>
        <w:rPr>
          <w:sz w:val="26"/>
          <w:szCs w:val="26"/>
        </w:rPr>
      </w:pPr>
      <w:r w:rsidRPr="001305F1">
        <w:rPr>
          <w:sz w:val="26"/>
          <w:szCs w:val="26"/>
        </w:rPr>
        <w:t>Протоколы включаются в номенклатуру дел Учреждения.</w:t>
      </w:r>
    </w:p>
    <w:p w14:paraId="5B978BF3" w14:textId="77777777" w:rsidR="007360F4" w:rsidRDefault="007360F4" w:rsidP="007360F4">
      <w:pPr>
        <w:spacing w:after="0"/>
        <w:jc w:val="both"/>
      </w:pPr>
    </w:p>
    <w:sectPr w:rsidR="007360F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F4"/>
    <w:rsid w:val="006C0B77"/>
    <w:rsid w:val="007360F4"/>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AB40"/>
  <w15:chartTrackingRefBased/>
  <w15:docId w15:val="{A1F66649-1F98-4B45-B112-356757AB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360F4"/>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2037</Words>
  <Characters>11614</Characters>
  <Application>Microsoft Office Word</Application>
  <DocSecurity>0</DocSecurity>
  <Lines>96</Lines>
  <Paragraphs>27</Paragraphs>
  <ScaleCrop>false</ScaleCrop>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2025-10-20T09:21:00Z</dcterms:created>
  <dcterms:modified xsi:type="dcterms:W3CDTF">2025-10-20T09:22:00Z</dcterms:modified>
</cp:coreProperties>
</file>